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9BB2" w14:textId="0402F3C9" w:rsidR="00DE3848" w:rsidRPr="00984CF3" w:rsidRDefault="003A343F" w:rsidP="003A343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</w:p>
    <w:p w14:paraId="355F7CBB" w14:textId="6C5ABF2E" w:rsidR="004C447A" w:rsidRPr="00984CF3" w:rsidRDefault="004C447A" w:rsidP="00DE38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Narva-Jõesuu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                                      </w:t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686E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 nr  </w:t>
      </w:r>
      <w:r w:rsidR="00686E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188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</w:t>
      </w:r>
    </w:p>
    <w:p w14:paraId="42147E1C" w14:textId="77777777" w:rsidR="00DE3848" w:rsidRPr="00984CF3" w:rsidRDefault="00DE3848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37ACE5" w14:textId="74858488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bookmarkStart w:id="0" w:name="_Hlk197071988"/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Narva-Jõesuu linna </w:t>
      </w:r>
      <w:r w:rsidR="00290625"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Auvere </w:t>
      </w:r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külas katastriüks</w:t>
      </w:r>
      <w:r w:rsidR="003A343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us</w:t>
      </w:r>
      <w:r w:rsidR="00290625"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 jagamine ja tekkivatele katastriüksustele aadresside ja sihtotstarvete määramine</w:t>
      </w:r>
    </w:p>
    <w:bookmarkEnd w:id="0"/>
    <w:p w14:paraId="39F0BB1D" w14:textId="77777777" w:rsidR="004C447A" w:rsidRPr="00984CF3" w:rsidRDefault="004C447A" w:rsidP="004C44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1A26D85" w14:textId="00FC4789" w:rsidR="00290625" w:rsidRPr="00984CF3" w:rsidRDefault="00290625" w:rsidP="00D55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RMK esitas Narva-Jõesuu Linnavalitsuse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le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taotlus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nr 3-1.1/2025/1676 (registreeritud Narva-Jõesuu Linnavalitsuse dokumendiregistri numbri 25/5-5/35</w:t>
      </w:r>
      <w:r w:rsid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all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 Auvere külas asuvate Vaivara metskond 25, Narva metskond 25, Narva metskond 17, Narva metskond 77 ja Narva metskond 55 katastriüksuste jagamiseks.</w:t>
      </w:r>
      <w:r w:rsidR="00D163B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Vastavalt avaldusele jagamise tulemusena moodustatud katastriüksused</w:t>
      </w:r>
      <w:r w:rsid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</w:t>
      </w:r>
      <w:r w:rsidR="00D163B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antakse üle Siseministeeriumile</w:t>
      </w:r>
      <w:r w:rsid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seega palutakse määrata 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katastriüksuste </w:t>
      </w:r>
      <w:r w:rsid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sihtotstarbe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ks</w:t>
      </w:r>
      <w:r w:rsidR="00B16DAD" w:rsidRP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B16D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riigikaitsemaa</w:t>
      </w:r>
      <w:r w:rsidR="00D163B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D63D0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Maade jagamise eesmärk on riigipiiri taristu väljaehitamine.</w:t>
      </w:r>
    </w:p>
    <w:p w14:paraId="6B2F7E58" w14:textId="77777777" w:rsidR="00290625" w:rsidRPr="00984CF3" w:rsidRDefault="00290625" w:rsidP="004C44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033FC17" w14:textId="4F4E7F37" w:rsidR="009F5CA9" w:rsidRPr="00984CF3" w:rsidRDefault="009F5CA9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Maakorraldusseadus § 13 lg 1 sätestab, et kinnisasja omaniku soovil jagatakse kinnisasi selle olemust rikkumata kaheks või enamaks reaalosaks, kusjuures pärast jagamist on iga osa iseseisev kinnisasi.</w:t>
      </w:r>
    </w:p>
    <w:p w14:paraId="62094F64" w14:textId="77777777" w:rsidR="003A343F" w:rsidRDefault="003A343F" w:rsidP="00B66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A3EC96" w14:textId="3762BD6A" w:rsidR="00B663F6" w:rsidRPr="00B663F6" w:rsidRDefault="00B663F6" w:rsidP="00B66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66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maakatastriseadusele § 18 linna- või vallavalitsus määrab katastriüksusele käesoleva seaduse § 18¹ nimetatud sihtotstarbe, lähtudes järgmistes põhimõtetest: </w:t>
      </w:r>
      <w:r w:rsidRPr="00B663F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ehitisteta katastriüksusele määratakse sihtotstarve maa tegeliku kasutuse alusel või detailplaneeringu koostamise kohustuse puudumisel üldplaneeringu alusel.</w:t>
      </w:r>
    </w:p>
    <w:p w14:paraId="62D7A2C9" w14:textId="77777777" w:rsidR="003A343F" w:rsidRDefault="003A343F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CA54B9" w14:textId="1A379EE6" w:rsidR="004C447A" w:rsidRDefault="00B663F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6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Vaivara </w:t>
      </w:r>
      <w:r w:rsidR="00EC1F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valla </w:t>
      </w:r>
      <w:r w:rsidRPr="00B663F6">
        <w:rPr>
          <w:rFonts w:ascii="Times New Roman" w:hAnsi="Times New Roman" w:cs="Times New Roman"/>
          <w:sz w:val="24"/>
          <w:szCs w:val="24"/>
        </w:rPr>
        <w:t xml:space="preserve">üldplaneeringuga määratakse, et </w:t>
      </w:r>
      <w:r w:rsidRPr="00B66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detailplaneering tuleb koostada lisaks detailplaneeringu kohustusega aladele ka juhul kui soovitakse muuta käesoleva planeeringuga määratud maakasutuse juhtfunktsiooni mõneks kaasfunktsiooniks enam kui 25% ulatuses reserveeritud alast.</w:t>
      </w:r>
      <w:r w:rsidR="00EC1F38" w:rsidRPr="00EC1F3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EC1F38" w:rsidRPr="00984C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Auvere külas asuvate Vaivara metskond 25, Narva metskond 25, Narva metskond 17, Narva metskond 77 ja Narva metskond 55 katastriüksuste</w:t>
      </w:r>
      <w:r w:rsidR="00EC1F3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jagamise ja sihtotstarvete määramise puhul muudetakse maakasutuse juhtfunktsioon</w:t>
      </w:r>
      <w:r w:rsidR="003A343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 w:rsidR="00EC1F3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vähem kui 25%.</w:t>
      </w:r>
    </w:p>
    <w:p w14:paraId="553E2E96" w14:textId="77777777" w:rsidR="003A343F" w:rsidRPr="00B35CAC" w:rsidRDefault="003A343F" w:rsidP="003A343F">
      <w:pPr>
        <w:pStyle w:val="Normaallaadveeb"/>
        <w:spacing w:before="120"/>
        <w:jc w:val="both"/>
        <w:rPr>
          <w:rFonts w:ascii="Times New Roman" w:hAnsi="Times New Roman" w:cs="Times New Roman"/>
        </w:rPr>
      </w:pPr>
      <w:r w:rsidRPr="00B35CAC">
        <w:rPr>
          <w:rFonts w:ascii="Times New Roman" w:hAnsi="Times New Roman" w:cs="Times New Roman"/>
        </w:rPr>
        <w:t>29.12.2016 jõustus Vabariigi Valitsuse 23.12.2016 määrus nr 153 „Narva-Jõesuu linna ja Vaivara valla osas haldusterritoriaalse korralduse ja Vabariigi Valitsuse 3. aprilli 1995.a määruse nr 159 „Eesti territooriumi haldusüksuste nimistu kinnitamine“ muutmine“. Määruse alusel moodustus 21.10.2017 Narva-Jõesuu linna ja Vaivara valla ühinemise teel uus haldusüksus – Narva-Jõesuu linn, mis on ühinenud omavalitsusüksuste üldõigusjärglane.</w:t>
      </w:r>
    </w:p>
    <w:p w14:paraId="4D8E1FD6" w14:textId="3B86E3DD" w:rsidR="003A343F" w:rsidRPr="00B35CAC" w:rsidRDefault="003A343F" w:rsidP="003A343F">
      <w:pPr>
        <w:pStyle w:val="Normaallaadveeb"/>
        <w:spacing w:before="120"/>
        <w:jc w:val="both"/>
        <w:rPr>
          <w:rFonts w:ascii="Times New Roman" w:hAnsi="Times New Roman" w:cs="Times New Roman"/>
        </w:rPr>
      </w:pPr>
      <w:r w:rsidRPr="00B35CAC">
        <w:rPr>
          <w:rFonts w:ascii="Times New Roman" w:hAnsi="Times New Roman" w:cs="Times New Roman"/>
        </w:rPr>
        <w:t>Eesti territooriumi haldusjaotuse seaduse § 14</w:t>
      </w:r>
      <w:r w:rsidR="00686E55">
        <w:rPr>
          <w:rFonts w:ascii="Times New Roman" w:hAnsi="Times New Roman" w:cs="Times New Roman"/>
          <w:vertAlign w:val="superscript"/>
        </w:rPr>
        <w:t>1</w:t>
      </w:r>
      <w:r w:rsidRPr="00B35CAC">
        <w:rPr>
          <w:rFonts w:ascii="Times New Roman" w:hAnsi="Times New Roman" w:cs="Times New Roman"/>
        </w:rPr>
        <w:t xml:space="preserve"> lõikest 4</w:t>
      </w:r>
      <w:r w:rsidR="00686E55">
        <w:rPr>
          <w:rFonts w:ascii="Times New Roman" w:hAnsi="Times New Roman" w:cs="Times New Roman"/>
          <w:vertAlign w:val="superscript"/>
        </w:rPr>
        <w:t>1</w:t>
      </w:r>
      <w:r w:rsidRPr="00B35CAC">
        <w:rPr>
          <w:rFonts w:ascii="Times New Roman" w:hAnsi="Times New Roman" w:cs="Times New Roman"/>
        </w:rPr>
        <w:t xml:space="preserve"> lähtudes ühinenud kohaliku omavalitsuse üksuste õigusaktid kehtivad kuni haldusterritoriaalse korralduse muutmise tulemusena moodustatud kohaliku omavalitsuse üksuse õigusaktide kehtestamiseni selle kohaliku omavalitsuse üksuse territooriumil, kus need valdade ja linnade ühinemiseni kehtisid.</w:t>
      </w:r>
    </w:p>
    <w:p w14:paraId="5725DD06" w14:textId="77777777" w:rsidR="00B663F6" w:rsidRPr="00984CF3" w:rsidRDefault="00B663F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211EFC" w14:textId="30F46191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Juhindudes maakorraldusseaduse § 10 lõigetest 1, 3 ja 4, § 13 lõigetest 1 ja 2, maakatastriseaduse </w:t>
      </w:r>
      <w:r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§ 18 lg 1 punktist </w:t>
      </w:r>
      <w:r w:rsidR="007936BB"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1</w:t>
      </w:r>
      <w:r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§ 18¹ lg-</w:t>
      </w:r>
      <w:r w:rsidR="009F427C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te</w:t>
      </w:r>
      <w:r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st </w:t>
      </w:r>
      <w:r w:rsidR="009F427C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7 ja </w:t>
      </w:r>
      <w:r w:rsidR="007936BB"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9</w:t>
      </w:r>
      <w:r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</w:t>
      </w:r>
      <w:proofErr w:type="spellStart"/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uumiandmete</w:t>
      </w:r>
      <w:proofErr w:type="spellEnd"/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seaduse §-st 42, § 48 lõikest 1, § 54 lõikest 1, § 55 lõikest 1, </w:t>
      </w:r>
      <w:r w:rsidR="00D97060"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k</w:t>
      </w:r>
      <w:r w:rsidRPr="00984C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eskkonnaministri 16.06.2021 määruse nr 32 „Aadressandmete süsteem“ § 6 lg 1 punktist 6 ja lg-st 2</w:t>
      </w:r>
      <w:r w:rsidR="00686E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ja</w:t>
      </w:r>
      <w:r w:rsidR="00EC1F3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Vaivara valla üldplaneeringust, </w:t>
      </w:r>
    </w:p>
    <w:p w14:paraId="59AEAB52" w14:textId="77777777" w:rsidR="004C447A" w:rsidRPr="00984CF3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505C3F" w14:textId="77777777" w:rsidR="003A343F" w:rsidRDefault="003A343F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9350AF" w14:textId="77777777" w:rsidR="003A343F" w:rsidRDefault="003A343F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EF59B5" w14:textId="24EF90D0" w:rsidR="004C447A" w:rsidRPr="00984CF3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annab Narva-Jõesuu Linnavalitsus </w:t>
      </w:r>
    </w:p>
    <w:p w14:paraId="25514454" w14:textId="77777777" w:rsidR="004C447A" w:rsidRPr="00984CF3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B7209C" w14:textId="77777777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 o r </w:t>
      </w:r>
      <w:proofErr w:type="spellStart"/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proofErr w:type="spellEnd"/>
      <w:r w:rsidRPr="00984C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 l d u s e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78C0098" w14:textId="2F248DFA" w:rsidR="00290625" w:rsidRPr="00984CF3" w:rsidRDefault="004C447A" w:rsidP="00290625">
      <w:pPr>
        <w:pStyle w:val="Loendilik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Jagada Narva-Jõesuu linna </w:t>
      </w:r>
      <w:r w:rsidR="00290625" w:rsidRPr="00984CF3">
        <w:rPr>
          <w:rFonts w:ascii="Times New Roman" w:eastAsia="Times New Roman" w:hAnsi="Times New Roman" w:cs="Times New Roman"/>
          <w:kern w:val="0"/>
          <w14:ligatures w14:val="none"/>
        </w:rPr>
        <w:t>Auvere külas</w:t>
      </w:r>
      <w:r w:rsidR="00984CF3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 asuvad</w:t>
      </w:r>
      <w:r w:rsidR="00290625" w:rsidRPr="00984CF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6ACF32" w14:textId="120CC828" w:rsidR="004C447A" w:rsidRPr="00984CF3" w:rsidRDefault="00290625" w:rsidP="00B663F6">
      <w:pPr>
        <w:pStyle w:val="Loendilik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14:ligatures w14:val="none"/>
        </w:rPr>
        <w:t>Vaivara metskond 25</w:t>
      </w:r>
      <w:r w:rsidR="004C447A" w:rsidRPr="00984CF3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  <w:r w:rsidR="00544429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katastriüksus 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(katastritunnus </w:t>
      </w:r>
      <w:r w:rsidR="00E53DD5" w:rsidRPr="00984CF3">
        <w:rPr>
          <w:rFonts w:ascii="Times New Roman" w:eastAsia="Times New Roman" w:hAnsi="Times New Roman" w:cs="Times New Roman"/>
          <w:kern w:val="0"/>
          <w14:ligatures w14:val="none"/>
        </w:rPr>
        <w:t>85101:0</w:t>
      </w:r>
      <w:r w:rsidRPr="00984CF3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="00E53DD5" w:rsidRPr="00984CF3">
        <w:rPr>
          <w:rFonts w:ascii="Times New Roman" w:eastAsia="Times New Roman" w:hAnsi="Times New Roman" w:cs="Times New Roman"/>
          <w:kern w:val="0"/>
          <w14:ligatures w14:val="none"/>
        </w:rPr>
        <w:t>:0</w:t>
      </w:r>
      <w:r w:rsidRPr="00984CF3">
        <w:rPr>
          <w:rFonts w:ascii="Times New Roman" w:eastAsia="Times New Roman" w:hAnsi="Times New Roman" w:cs="Times New Roman"/>
          <w:kern w:val="0"/>
          <w14:ligatures w14:val="none"/>
        </w:rPr>
        <w:t>015</w:t>
      </w:r>
      <w:r w:rsidR="00E53DD5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maakasutuse sihtotstarve </w:t>
      </w:r>
      <w:r w:rsidR="00E53DD5" w:rsidRPr="00984CF3">
        <w:rPr>
          <w:rFonts w:ascii="Times New Roman" w:eastAsia="Times New Roman" w:hAnsi="Times New Roman" w:cs="Times New Roman"/>
          <w:kern w:val="0"/>
          <w14:ligatures w14:val="none"/>
        </w:rPr>
        <w:t>maatulundus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maa 100%,  pindala </w:t>
      </w:r>
      <w:r w:rsidRPr="00984CF3">
        <w:rPr>
          <w:rFonts w:ascii="Times New Roman" w:eastAsia="Times New Roman" w:hAnsi="Times New Roman" w:cs="Times New Roman"/>
          <w:kern w:val="0"/>
          <w14:ligatures w14:val="none"/>
        </w:rPr>
        <w:t>72487 m²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84CF3">
        <w:rPr>
          <w:rFonts w:ascii="Times New Roman" w:eastAsia="Times New Roman" w:hAnsi="Times New Roman" w:cs="Times New Roman"/>
          <w:kern w:val="0"/>
          <w14:ligatures w14:val="none"/>
        </w:rPr>
        <w:t xml:space="preserve">kinnistu 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 xml:space="preserve">number </w:t>
      </w:r>
      <w:r w:rsidR="007E39C2" w:rsidRPr="00984CF3">
        <w:rPr>
          <w:rFonts w:ascii="Times New Roman" w:eastAsia="Times New Roman" w:hAnsi="Times New Roman" w:cs="Times New Roman"/>
          <w:kern w:val="0"/>
          <w14:ligatures w14:val="none"/>
        </w:rPr>
        <w:t>15390850</w:t>
      </w:r>
      <w:r w:rsidR="004C447A" w:rsidRPr="00984CF3">
        <w:rPr>
          <w:rFonts w:ascii="Times New Roman" w:eastAsia="Times New Roman" w:hAnsi="Times New Roman" w:cs="Times New Roman"/>
          <w:kern w:val="0"/>
          <w14:ligatures w14:val="none"/>
        </w:rPr>
        <w:t>) ning määrata tekkivatele katastriüksustele aadressid ja sihtotstarbed vastavalt maakorralduskavale alljärgnevalt:</w:t>
      </w:r>
    </w:p>
    <w:p w14:paraId="399B98CA" w14:textId="7990B219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1.1.</w:t>
      </w:r>
      <w:r w:rsid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39C2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Vaivara metskond 25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5438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maaüksus (maakorralduskava kohaselt numbriga </w:t>
      </w:r>
      <w:r w:rsidR="0013101C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41514</w:t>
      </w:r>
      <w:r w:rsidR="00545438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maakasutuse sihtotstarve on </w:t>
      </w:r>
      <w:r w:rsidR="00545438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maatulundus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 100%; </w:t>
      </w:r>
    </w:p>
    <w:p w14:paraId="21415F3E" w14:textId="39D5D569" w:rsidR="004C447A" w:rsidRPr="0013101C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984CF3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84CF3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1" w:name="_Hlk196318472"/>
      <w:r w:rsidR="00361B61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Vaivara metskond 102</w:t>
      </w:r>
      <w:r w:rsidR="00984CF3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</w:t>
      </w:r>
      <w:r w:rsidR="00545438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(maakorralduskava kohaselt numbriga </w:t>
      </w:r>
      <w:r w:rsidR="0013101C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41512</w:t>
      </w:r>
      <w:r w:rsidR="00545438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maakasutuse sihtotstarve on </w:t>
      </w:r>
      <w:r w:rsidR="00641EA6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maatulundus</w:t>
      </w:r>
      <w:r w:rsidR="00984CF3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100%.</w:t>
      </w:r>
      <w:bookmarkEnd w:id="1"/>
    </w:p>
    <w:p w14:paraId="3CFB9E28" w14:textId="56B935A9" w:rsidR="00641EA6" w:rsidRPr="0013101C" w:rsidRDefault="00641EA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1.1.3 </w:t>
      </w:r>
      <w:r w:rsidR="00361B61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Vaivara metskond 103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13101C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41508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maakasutuse sihtotstarve on </w:t>
      </w:r>
      <w:r w:rsidR="003760F7"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maatulundusmaa </w:t>
      </w:r>
      <w:r w:rsidRPr="00131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100%.</w:t>
      </w:r>
    </w:p>
    <w:p w14:paraId="6AB932E7" w14:textId="7A031153" w:rsidR="00641EA6" w:rsidRPr="0099501A" w:rsidRDefault="00641EA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1.1.4.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Vingerja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EC1F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41511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0381F2F6" w14:textId="5831AA3D" w:rsidR="00641EA6" w:rsidRPr="00984CF3" w:rsidRDefault="00641EA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1.1.5.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Lõuka 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maaüksus (maakorralduskava kohaselt numbriga </w:t>
      </w:r>
      <w:r w:rsidR="00EC1F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41513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3B531134" w14:textId="210DBAAF" w:rsidR="007E39C2" w:rsidRDefault="00984CF3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7E39C2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Narva metskond 25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katastriüksus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(katastritunnus 85101:012:0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210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maakasutuse sihtotstarve maatulundusmaa 100%,  pindala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6503017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kinnistu number 15119250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ning määrata tekkivatele katastriüksustele aadressid ja sihtotstarbed vastavalt maakorralduskavale alljärgnevalt:</w:t>
      </w:r>
    </w:p>
    <w:p w14:paraId="1B37CA5F" w14:textId="54D7A3F0" w:rsidR="00984CF3" w:rsidRPr="00D63D57" w:rsidRDefault="00984CF3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1.2.1. Narva metskond 25 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maaüksus (maakorralduskava kohaselt numbriga </w:t>
      </w:r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37441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maakasutuse sihtotstarve on maatulundusmaa 100%;</w:t>
      </w:r>
    </w:p>
    <w:p w14:paraId="632717BF" w14:textId="2CBBB398" w:rsidR="00984CF3" w:rsidRDefault="00984CF3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1.2.2. </w:t>
      </w:r>
      <w:bookmarkStart w:id="2" w:name="_Hlk196322590"/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Narva metskond 128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37671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maakasutuse sihtotstarve on </w:t>
      </w:r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maatulundus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 100%.</w:t>
      </w:r>
      <w:bookmarkEnd w:id="2"/>
    </w:p>
    <w:p w14:paraId="342E452C" w14:textId="3DCB3BE7" w:rsidR="00521986" w:rsidRDefault="00521986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1.2.3. </w:t>
      </w:r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Sombuse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D63D57"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37670</w:t>
      </w:r>
      <w:r w:rsidRPr="00D63D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1B1695CA" w14:textId="3A3C0F82" w:rsidR="0089657A" w:rsidRPr="0099501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 Narva metskond 17 katastriüksus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(katastritunnus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51501:001:0012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maakasutuse sihtotstarve maatulundusmaa 100%,  pindala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5746448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kinnistu number 16509350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ning määrata tekkivatele katastriüksustele 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aadressid ja sihtotstarbed vastavalt maakorralduskavale alljärgnevalt:</w:t>
      </w:r>
    </w:p>
    <w:p w14:paraId="4C7D2180" w14:textId="5BB7CCB5" w:rsidR="0089657A" w:rsidRPr="0099501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1.3.1. Narva metskond 17 maaüksus (maakorralduskava kohaselt numbriga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38905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maakasutuse sihtotstarve on </w:t>
      </w:r>
      <w:bookmarkStart w:id="3" w:name="_Hlk196322224"/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maatulundusmaa </w:t>
      </w:r>
      <w:bookmarkEnd w:id="3"/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100%;</w:t>
      </w:r>
    </w:p>
    <w:p w14:paraId="777B1166" w14:textId="27FE65C5" w:rsidR="0089657A" w:rsidRPr="0099501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1.3.2. </w:t>
      </w:r>
      <w:r w:rsidR="00851F5E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Narva metskond 130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38908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maakasutuse sihtotstarve on </w:t>
      </w:r>
      <w:r w:rsidR="00851F5E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maatulundusmaa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</w:t>
      </w:r>
      <w:r w:rsidR="00851F5E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92017FB" w14:textId="6BD0CC9E" w:rsidR="00851F5E" w:rsidRDefault="00851F5E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1.3.3. Narva metskond 129 maaüksus (maakorralduskava kohaselt numbriga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38909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maatulundusmaa 100%.</w:t>
      </w:r>
    </w:p>
    <w:p w14:paraId="2633A043" w14:textId="32068699" w:rsidR="00851F5E" w:rsidRDefault="00851F5E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1.3.4.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Sookäpa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99501A"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38907</w:t>
      </w:r>
      <w:r w:rsidRP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644C354C" w14:textId="648EF587" w:rsidR="0089657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1.4. Narva metskond 77 katastriüksus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(katastritunnus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85101:012:0128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maakasutuse sihtotstarve maatulundusmaa 100%,  pindala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74726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kinnistu number 13102250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ning määrata tekkivatele katastriüksustele aadressid ja sihtotstarbed vastavalt maakorralduskavale alljärgnevalt:</w:t>
      </w:r>
    </w:p>
    <w:p w14:paraId="5AA590BB" w14:textId="2E1ACA03" w:rsidR="0089657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1.4.1. Narva metskond 77 maaüksus </w:t>
      </w:r>
      <w:r w:rsidRPr="00086D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(maakorralduskava kohaselt numbriga </w:t>
      </w:r>
      <w:r w:rsidR="00086D0E" w:rsidRPr="00086D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37443</w:t>
      </w:r>
      <w:r w:rsidRPr="00086D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maakasutuse sihtotstarve on maatulundusmaa 100%;</w:t>
      </w:r>
    </w:p>
    <w:p w14:paraId="1CAE33E5" w14:textId="1A45EBE2" w:rsidR="0089657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1.4.2. </w:t>
      </w:r>
      <w:r w:rsidR="00995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Rabadiku </w:t>
      </w:r>
      <w:r w:rsidRPr="00205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maaüksus (maakorralduskava kohaselt numbriga </w:t>
      </w:r>
      <w:r w:rsidR="002057B1" w:rsidRPr="00205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37669</w:t>
      </w:r>
      <w:r w:rsidRPr="00205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52B71407" w14:textId="1DC9A257" w:rsidR="0089657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1.5. Narva metskond 55 katastriüksus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(katastritunnus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85101:012:0117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maakasutuse sihtotstarve maatulundusmaa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 veekogude maa 10%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pindala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370963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kinnistu number 5134050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ning määrata tekkivatele katastriüksustele aadressid ja sihtotstarbed vastavalt maakorralduskavale alljärgnevalt:</w:t>
      </w:r>
    </w:p>
    <w:p w14:paraId="54883A14" w14:textId="3AD9C1A1" w:rsidR="0089657A" w:rsidRDefault="0089657A" w:rsidP="008965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1.5.1. Narva metskond 55 maaüksus </w:t>
      </w:r>
      <w:r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(maakorralduskava kohaselt numbriga </w:t>
      </w:r>
      <w:r w:rsidR="00B428BF"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38906</w:t>
      </w:r>
      <w:r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maakasutuse sihtotstarve on maatulundusmaa 100%;</w:t>
      </w:r>
    </w:p>
    <w:p w14:paraId="16621B1E" w14:textId="504792E7" w:rsidR="00984CF3" w:rsidRPr="00984CF3" w:rsidRDefault="008965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1.5.2. </w:t>
      </w:r>
      <w:r w:rsidR="00B428BF"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Hämara</w:t>
      </w:r>
      <w:r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maaüksus (maakorralduskava kohaselt numbriga </w:t>
      </w:r>
      <w:r w:rsidR="00B428BF"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38904</w:t>
      </w:r>
      <w:r w:rsidRPr="00B42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maakasutuse sihtotstarve on riigikaitsemaa 100%.</w:t>
      </w:r>
    </w:p>
    <w:p w14:paraId="63EF898A" w14:textId="77777777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7C5FED" w14:textId="77777777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2. Korraldus jõustub teatavakstegemisest.</w:t>
      </w:r>
    </w:p>
    <w:p w14:paraId="7978FD68" w14:textId="77777777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9E77CB" w14:textId="77777777" w:rsidR="004C447A" w:rsidRPr="00984CF3" w:rsidRDefault="004C447A" w:rsidP="004C44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Käesoleva korralduse peale võib esitada Narva-Jõesuu Linnavalitsusele vaide haldusmenetluses sätestatud korras 30 päeva jooksul arvates korraldusest teadasaamise päevast või esitada kaebuse Tartu Halduskohtu Jõhvi kohtumajale halduskohtumenetluse seadustikus sätestatud korras 30 päeva jooksul arvates korralduse teatavakstegemisest.</w:t>
      </w:r>
    </w:p>
    <w:p w14:paraId="276667B6" w14:textId="77777777" w:rsidR="004C447A" w:rsidRPr="00984CF3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5771A" w14:textId="77777777" w:rsidR="004C447A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E089BA" w14:textId="23A89856" w:rsidR="00686E55" w:rsidRPr="00A559FD" w:rsidRDefault="00686E55" w:rsidP="004C447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559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/digiallkirjastatud/</w:t>
      </w:r>
    </w:p>
    <w:p w14:paraId="6C4CEB36" w14:textId="3C7DB724" w:rsidR="004C447A" w:rsidRPr="00A559FD" w:rsidRDefault="000A390B" w:rsidP="004C447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Maksim Iljin</w:t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E3848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86E55" w:rsidRPr="00A559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/digiallkirjastatud/</w:t>
      </w:r>
    </w:p>
    <w:p w14:paraId="35046302" w14:textId="79586FB8" w:rsidR="004C447A" w:rsidRPr="00984CF3" w:rsidRDefault="004C447A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linnapea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</w:t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A0DC0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A0DC0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44429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Monika Tinno</w:t>
      </w:r>
    </w:p>
    <w:p w14:paraId="0457237D" w14:textId="7DA68C11" w:rsidR="004C447A" w:rsidRPr="00984CF3" w:rsidRDefault="000A390B" w:rsidP="004C4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</w:t>
      </w:r>
      <w:r w:rsidR="004C447A" w:rsidRPr="00984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linnasekretär</w:t>
      </w:r>
    </w:p>
    <w:sectPr w:rsidR="004C447A" w:rsidRPr="00984CF3" w:rsidSect="004C447A">
      <w:headerReference w:type="default" r:id="rId7"/>
      <w:headerReference w:type="first" r:id="rId8"/>
      <w:pgSz w:w="11909" w:h="16834" w:code="9"/>
      <w:pgMar w:top="720" w:right="852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4356" w14:textId="77777777" w:rsidR="00FD789E" w:rsidRDefault="00FD789E">
      <w:pPr>
        <w:spacing w:after="0" w:line="240" w:lineRule="auto"/>
      </w:pPr>
      <w:r>
        <w:separator/>
      </w:r>
    </w:p>
  </w:endnote>
  <w:endnote w:type="continuationSeparator" w:id="0">
    <w:p w14:paraId="07C06C0B" w14:textId="77777777" w:rsidR="00FD789E" w:rsidRDefault="00FD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DCC0" w14:textId="77777777" w:rsidR="00FD789E" w:rsidRDefault="00FD789E">
      <w:pPr>
        <w:spacing w:after="0" w:line="240" w:lineRule="auto"/>
      </w:pPr>
      <w:r>
        <w:separator/>
      </w:r>
    </w:p>
  </w:footnote>
  <w:footnote w:type="continuationSeparator" w:id="0">
    <w:p w14:paraId="692DE0DC" w14:textId="77777777" w:rsidR="00FD789E" w:rsidRDefault="00FD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3F4D" w14:textId="77777777" w:rsidR="00A23609" w:rsidRDefault="00A23609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7180" w14:textId="77777777" w:rsidR="00A23609" w:rsidRPr="00A45704" w:rsidRDefault="00000000">
    <w:pPr>
      <w:pStyle w:val="Pis"/>
      <w:jc w:val="center"/>
      <w:rPr>
        <w:rFonts w:ascii="Times New Roman" w:hAnsi="Times New Roman" w:cs="Times New Roman"/>
      </w:rPr>
    </w:pPr>
    <w:r w:rsidRPr="00A45704">
      <w:rPr>
        <w:rFonts w:ascii="Times New Roman" w:hAnsi="Times New Roman" w:cs="Times New Roman"/>
        <w:noProof/>
      </w:rPr>
      <w:drawing>
        <wp:inline distT="0" distB="0" distL="0" distR="0" wp14:anchorId="6DAC514B" wp14:editId="06B7982B">
          <wp:extent cx="622300" cy="7683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8066E" w14:textId="77777777" w:rsidR="00A23609" w:rsidRPr="00A45704" w:rsidRDefault="00000000">
    <w:pPr>
      <w:pStyle w:val="Pis"/>
      <w:jc w:val="center"/>
      <w:rPr>
        <w:rFonts w:ascii="Times New Roman" w:hAnsi="Times New Roman" w:cs="Times New Roman"/>
        <w:sz w:val="48"/>
        <w:szCs w:val="48"/>
      </w:rPr>
    </w:pPr>
    <w:r w:rsidRPr="00A45704">
      <w:rPr>
        <w:rFonts w:ascii="Times New Roman" w:hAnsi="Times New Roman" w:cs="Times New Roman"/>
        <w:sz w:val="48"/>
        <w:szCs w:val="48"/>
      </w:rPr>
      <w:t>NARVA-JÕESUU LINNAVALITSUS</w:t>
    </w:r>
  </w:p>
  <w:p w14:paraId="0B7B7604" w14:textId="77777777" w:rsidR="00A23609" w:rsidRPr="00A45704" w:rsidRDefault="00A23609">
    <w:pPr>
      <w:pStyle w:val="Pis"/>
      <w:jc w:val="right"/>
      <w:rPr>
        <w:rFonts w:ascii="Times New Roman" w:hAnsi="Times New Roman" w:cs="Times New Roman"/>
        <w:sz w:val="32"/>
        <w:szCs w:val="32"/>
      </w:rPr>
    </w:pPr>
  </w:p>
  <w:p w14:paraId="1A6B38F1" w14:textId="77777777" w:rsidR="00A23609" w:rsidRPr="00A45704" w:rsidRDefault="00000000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A45704">
      <w:rPr>
        <w:rFonts w:ascii="Times New Roman" w:hAnsi="Times New Roman" w:cs="Times New Roman"/>
        <w:b/>
        <w:sz w:val="32"/>
        <w:szCs w:val="32"/>
      </w:rPr>
      <w:t>KORRALDUS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0A5F"/>
    <w:multiLevelType w:val="multilevel"/>
    <w:tmpl w:val="CE2E3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5948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7A"/>
    <w:rsid w:val="000768FD"/>
    <w:rsid w:val="00086D0E"/>
    <w:rsid w:val="000A390B"/>
    <w:rsid w:val="000C3C3D"/>
    <w:rsid w:val="0013101C"/>
    <w:rsid w:val="001C437A"/>
    <w:rsid w:val="001D5AA4"/>
    <w:rsid w:val="001F4DFB"/>
    <w:rsid w:val="002057B1"/>
    <w:rsid w:val="0022254D"/>
    <w:rsid w:val="00290625"/>
    <w:rsid w:val="002F1E2B"/>
    <w:rsid w:val="00361B61"/>
    <w:rsid w:val="003760F7"/>
    <w:rsid w:val="003A343F"/>
    <w:rsid w:val="003E2C44"/>
    <w:rsid w:val="004B3D63"/>
    <w:rsid w:val="004C447A"/>
    <w:rsid w:val="004C5711"/>
    <w:rsid w:val="00521986"/>
    <w:rsid w:val="00544429"/>
    <w:rsid w:val="00545438"/>
    <w:rsid w:val="00576BF2"/>
    <w:rsid w:val="00591090"/>
    <w:rsid w:val="005E6FA4"/>
    <w:rsid w:val="00622091"/>
    <w:rsid w:val="00641EA6"/>
    <w:rsid w:val="00662717"/>
    <w:rsid w:val="00686E55"/>
    <w:rsid w:val="006C2FB1"/>
    <w:rsid w:val="007936BB"/>
    <w:rsid w:val="007E39C2"/>
    <w:rsid w:val="00851F5E"/>
    <w:rsid w:val="0089657A"/>
    <w:rsid w:val="008F6C97"/>
    <w:rsid w:val="00922E04"/>
    <w:rsid w:val="00984CF3"/>
    <w:rsid w:val="0099501A"/>
    <w:rsid w:val="009F427C"/>
    <w:rsid w:val="009F5CA9"/>
    <w:rsid w:val="00A1138C"/>
    <w:rsid w:val="00A23609"/>
    <w:rsid w:val="00A559FD"/>
    <w:rsid w:val="00AA0DC0"/>
    <w:rsid w:val="00AE2159"/>
    <w:rsid w:val="00B16DAD"/>
    <w:rsid w:val="00B428BF"/>
    <w:rsid w:val="00B574AE"/>
    <w:rsid w:val="00B663F6"/>
    <w:rsid w:val="00C42EFD"/>
    <w:rsid w:val="00C86A84"/>
    <w:rsid w:val="00C9371B"/>
    <w:rsid w:val="00CC490F"/>
    <w:rsid w:val="00D11717"/>
    <w:rsid w:val="00D163BF"/>
    <w:rsid w:val="00D46C9B"/>
    <w:rsid w:val="00D55F37"/>
    <w:rsid w:val="00D63D08"/>
    <w:rsid w:val="00D63D57"/>
    <w:rsid w:val="00D97060"/>
    <w:rsid w:val="00DA4FEA"/>
    <w:rsid w:val="00DE3848"/>
    <w:rsid w:val="00E53DD5"/>
    <w:rsid w:val="00E77FE7"/>
    <w:rsid w:val="00EA53D3"/>
    <w:rsid w:val="00EC1F38"/>
    <w:rsid w:val="00F4129F"/>
    <w:rsid w:val="00FD2397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1D7C"/>
  <w15:chartTrackingRefBased/>
  <w15:docId w15:val="{6B2F44FF-A91E-4DCE-A398-3654359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447A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C4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C4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C44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C44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C44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C44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44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44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44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C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C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447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447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447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C447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447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447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C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C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44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C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447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4C447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C447A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4C447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C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C447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C447A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C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447A"/>
    <w:rPr>
      <w:sz w:val="22"/>
      <w:szCs w:val="22"/>
    </w:rPr>
  </w:style>
  <w:style w:type="character" w:customStyle="1" w:styleId="NormaallaadveebMrk">
    <w:name w:val="Normaallaad (veeb) Märk"/>
    <w:link w:val="Normaallaadveeb"/>
    <w:locked/>
    <w:rsid w:val="003A343F"/>
    <w:rPr>
      <w:lang w:eastAsia="ar-SA"/>
    </w:rPr>
  </w:style>
  <w:style w:type="paragraph" w:styleId="Normaallaadveeb">
    <w:name w:val="Normal (Web)"/>
    <w:basedOn w:val="Normaallaad"/>
    <w:link w:val="NormaallaadveebMrk"/>
    <w:rsid w:val="003A343F"/>
    <w:pPr>
      <w:suppressAutoHyphens/>
      <w:spacing w:before="102" w:after="102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1033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Hutt</dc:creator>
  <cp:keywords/>
  <dc:description/>
  <cp:lastModifiedBy>Monika Tinno</cp:lastModifiedBy>
  <cp:revision>4</cp:revision>
  <cp:lastPrinted>2025-04-15T13:14:00Z</cp:lastPrinted>
  <dcterms:created xsi:type="dcterms:W3CDTF">2025-05-05T12:46:00Z</dcterms:created>
  <dcterms:modified xsi:type="dcterms:W3CDTF">2025-05-06T08:52:00Z</dcterms:modified>
</cp:coreProperties>
</file>